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23387" w:rsidRDefault="0074506F">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423387" w:rsidRDefault="00423387">
      <w:pPr>
        <w:rPr>
          <w:rFonts w:ascii="黑体" w:eastAsia="黑体" w:hAnsi="黑体"/>
          <w:sz w:val="32"/>
          <w:szCs w:val="32"/>
        </w:rPr>
      </w:pPr>
    </w:p>
    <w:p w:rsidR="00423387" w:rsidRDefault="0074506F">
      <w:pPr>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423387" w:rsidRDefault="00423387">
      <w:pPr>
        <w:pStyle w:val="1"/>
        <w:spacing w:line="360" w:lineRule="auto"/>
        <w:ind w:firstLine="640"/>
        <w:rPr>
          <w:rFonts w:ascii="黑体" w:eastAsia="黑体" w:hAnsi="黑体"/>
          <w:sz w:val="32"/>
          <w:szCs w:val="32"/>
        </w:rPr>
      </w:pPr>
    </w:p>
    <w:p w:rsidR="00423387" w:rsidRDefault="0074506F">
      <w:pPr>
        <w:pStyle w:val="1"/>
        <w:spacing w:line="640" w:lineRule="exact"/>
        <w:ind w:firstLine="640"/>
        <w:rPr>
          <w:rFonts w:ascii="仿宋_GB2312" w:eastAsia="仿宋_GB2312"/>
          <w:sz w:val="32"/>
          <w:szCs w:val="32"/>
        </w:rPr>
      </w:pPr>
      <w:r>
        <w:rPr>
          <w:rFonts w:ascii="黑体" w:eastAsia="黑体" w:hAnsi="黑体" w:hint="eastAsia"/>
          <w:sz w:val="32"/>
          <w:szCs w:val="32"/>
        </w:rPr>
        <w:t>一、苯甲酸及其钠盐（以苯甲酸计）</w:t>
      </w:r>
    </w:p>
    <w:p w:rsidR="00423387" w:rsidRDefault="0074506F">
      <w:pPr>
        <w:spacing w:line="640" w:lineRule="exact"/>
        <w:ind w:firstLineChars="200" w:firstLine="640"/>
        <w:rPr>
          <w:rFonts w:ascii="仿宋_GB2312" w:eastAsia="仿宋_GB2312"/>
          <w:sz w:val="32"/>
          <w:szCs w:val="32"/>
        </w:rPr>
      </w:pPr>
      <w:r>
        <w:rPr>
          <w:rFonts w:eastAsia="仿宋_GB2312"/>
          <w:sz w:val="32"/>
          <w:szCs w:val="32"/>
        </w:rPr>
        <w:t>苯甲酸及其钠盐是食品工业中一种常见的防腐保鲜剂，对霉菌、酵母和细菌有较好的抑制作用。苯甲酸及其钠盐的安全性较高，少量苯甲酸对人体无毒害，可随尿液排出体外，在人体内不会蓄积。若长期过量</w:t>
      </w:r>
      <w:r>
        <w:rPr>
          <w:rFonts w:eastAsia="仿宋_GB2312" w:hint="eastAsia"/>
          <w:sz w:val="32"/>
          <w:szCs w:val="32"/>
        </w:rPr>
        <w:t>食用</w:t>
      </w:r>
      <w:r>
        <w:rPr>
          <w:rFonts w:eastAsia="仿宋_GB2312"/>
          <w:sz w:val="32"/>
          <w:szCs w:val="32"/>
        </w:rPr>
        <w:t>苯甲酸超标的食品可能会对肝脏功能产</w:t>
      </w:r>
      <w:r>
        <w:rPr>
          <w:rFonts w:eastAsia="仿宋_GB2312"/>
          <w:spacing w:val="14"/>
          <w:sz w:val="32"/>
          <w:szCs w:val="32"/>
        </w:rPr>
        <w:t>生一定影响。</w:t>
      </w:r>
      <w:r>
        <w:rPr>
          <w:rFonts w:ascii="仿宋_GB2312" w:eastAsia="仿宋_GB2312" w:hint="eastAsia"/>
          <w:sz w:val="32"/>
          <w:szCs w:val="32"/>
        </w:rPr>
        <w:t>《食品安全国家标准 食品添加剂使用标准》（</w:t>
      </w:r>
      <w:r>
        <w:rPr>
          <w:rFonts w:ascii="Times New Roman" w:eastAsia="仿宋_GB2312" w:hAnsi="Times New Roman" w:cs="Times New Roman"/>
          <w:sz w:val="32"/>
          <w:szCs w:val="32"/>
        </w:rPr>
        <w:t>GB 2760</w:t>
      </w:r>
      <w:r>
        <w:rPr>
          <w:rFonts w:ascii="仿宋_GB2312" w:eastAsia="仿宋_GB2312" w:hAnsi="Times New Roman" w:hint="eastAsia"/>
          <w:sz w:val="32"/>
          <w:szCs w:val="32"/>
        </w:rPr>
        <w:t>—</w:t>
      </w:r>
      <w:r>
        <w:rPr>
          <w:rFonts w:ascii="Times New Roman" w:eastAsia="仿宋_GB2312" w:hAnsi="Times New Roman" w:cs="Times New Roman"/>
          <w:sz w:val="32"/>
          <w:szCs w:val="32"/>
        </w:rPr>
        <w:t>2014</w:t>
      </w:r>
      <w:r>
        <w:rPr>
          <w:rFonts w:ascii="仿宋_GB2312" w:eastAsia="仿宋_GB2312" w:hint="eastAsia"/>
          <w:sz w:val="32"/>
          <w:szCs w:val="32"/>
        </w:rPr>
        <w:t>）中规定，糕点中不得使用苯甲酸及其钠盐（以苯甲酸计）。</w:t>
      </w:r>
      <w:r>
        <w:rPr>
          <w:rFonts w:eastAsia="仿宋_GB2312"/>
          <w:sz w:val="32"/>
          <w:szCs w:val="32"/>
        </w:rPr>
        <w:t>苯甲酸及其钠盐超</w:t>
      </w:r>
      <w:r>
        <w:rPr>
          <w:rFonts w:eastAsia="仿宋_GB2312" w:hint="eastAsia"/>
          <w:sz w:val="32"/>
          <w:szCs w:val="32"/>
        </w:rPr>
        <w:t>范围添加</w:t>
      </w:r>
      <w:r>
        <w:rPr>
          <w:rFonts w:eastAsia="仿宋_GB2312"/>
          <w:sz w:val="32"/>
          <w:szCs w:val="32"/>
        </w:rPr>
        <w:t>的原因</w:t>
      </w:r>
      <w:r>
        <w:rPr>
          <w:rFonts w:eastAsia="仿宋_GB2312" w:hint="eastAsia"/>
          <w:sz w:val="32"/>
          <w:szCs w:val="32"/>
        </w:rPr>
        <w:t>，</w:t>
      </w:r>
      <w:r>
        <w:rPr>
          <w:rFonts w:eastAsia="仿宋_GB2312"/>
          <w:sz w:val="32"/>
          <w:szCs w:val="32"/>
        </w:rPr>
        <w:t>可能是企业为</w:t>
      </w:r>
      <w:r>
        <w:rPr>
          <w:rFonts w:eastAsia="仿宋_GB2312" w:hint="eastAsia"/>
          <w:sz w:val="32"/>
          <w:szCs w:val="32"/>
        </w:rPr>
        <w:t>延长</w:t>
      </w:r>
      <w:r>
        <w:rPr>
          <w:rFonts w:eastAsia="仿宋_GB2312"/>
          <w:sz w:val="32"/>
          <w:szCs w:val="32"/>
        </w:rPr>
        <w:t>产品保质期，或弥补产品生产过程卫生条件不佳而</w:t>
      </w:r>
      <w:r>
        <w:rPr>
          <w:rFonts w:eastAsia="仿宋_GB2312" w:hint="eastAsia"/>
          <w:sz w:val="32"/>
          <w:szCs w:val="32"/>
        </w:rPr>
        <w:t>超范围</w:t>
      </w:r>
      <w:r>
        <w:rPr>
          <w:rFonts w:eastAsia="仿宋_GB2312"/>
          <w:sz w:val="32"/>
          <w:szCs w:val="32"/>
        </w:rPr>
        <w:t>使用。</w:t>
      </w:r>
    </w:p>
    <w:p w:rsidR="00423387" w:rsidRDefault="0074506F">
      <w:pPr>
        <w:spacing w:line="640" w:lineRule="exact"/>
        <w:ind w:firstLineChars="200" w:firstLine="640"/>
        <w:rPr>
          <w:rFonts w:ascii="Times New Roman" w:eastAsia="黑体" w:hAnsi="Times New Roman"/>
          <w:kern w:val="0"/>
          <w:sz w:val="32"/>
          <w:szCs w:val="32"/>
        </w:rPr>
      </w:pPr>
      <w:r>
        <w:rPr>
          <w:rFonts w:ascii="黑体" w:eastAsia="黑体" w:hAnsi="黑体" w:hint="eastAsia"/>
          <w:sz w:val="32"/>
          <w:szCs w:val="32"/>
        </w:rPr>
        <w:t>二、</w:t>
      </w:r>
      <w:bookmarkStart w:id="0" w:name="_Hlk531160216"/>
      <w:r>
        <w:rPr>
          <w:rFonts w:ascii="Times New Roman" w:eastAsia="黑体" w:hAnsi="Times New Roman" w:hint="eastAsia"/>
          <w:kern w:val="0"/>
          <w:sz w:val="32"/>
          <w:szCs w:val="32"/>
        </w:rPr>
        <w:t>山梨酸及其钾盐（以山梨酸计）</w:t>
      </w:r>
      <w:bookmarkEnd w:id="0"/>
    </w:p>
    <w:p w:rsidR="00423387" w:rsidRDefault="0074506F">
      <w:pPr>
        <w:spacing w:line="640" w:lineRule="exact"/>
        <w:ind w:firstLineChars="200" w:firstLine="640"/>
        <w:rPr>
          <w:rFonts w:eastAsia="仿宋_GB2312"/>
          <w:sz w:val="32"/>
          <w:szCs w:val="32"/>
        </w:rPr>
      </w:pPr>
      <w:r>
        <w:rPr>
          <w:rFonts w:ascii="Times New Roman" w:eastAsia="仿宋_GB2312" w:hAnsi="Times New Roman"/>
          <w:sz w:val="32"/>
          <w:szCs w:val="32"/>
        </w:rPr>
        <w:t>山梨酸及其钾盐是一种酸性防腐剂，具有较好的抑菌效果和防霉性能，对霉菌、酵母菌和好</w:t>
      </w:r>
      <w:r>
        <w:rPr>
          <w:rFonts w:ascii="Times New Roman" w:eastAsia="仿宋_GB2312" w:hAnsi="Times New Roman" w:hint="eastAsia"/>
          <w:sz w:val="32"/>
          <w:szCs w:val="32"/>
        </w:rPr>
        <w:t>氧</w:t>
      </w:r>
      <w:r>
        <w:rPr>
          <w:rFonts w:ascii="Times New Roman" w:eastAsia="仿宋_GB2312" w:hAnsi="Times New Roman"/>
          <w:sz w:val="32"/>
          <w:szCs w:val="32"/>
        </w:rPr>
        <w:t>性细菌的生长发育均有抑制作用。《食品安全国家标准</w:t>
      </w:r>
      <w:r>
        <w:rPr>
          <w:rFonts w:ascii="Times New Roman" w:eastAsia="仿宋_GB2312" w:hAnsi="Times New Roman"/>
          <w:sz w:val="32"/>
          <w:szCs w:val="32"/>
        </w:rPr>
        <w:t> </w:t>
      </w:r>
      <w:r>
        <w:rPr>
          <w:rFonts w:ascii="Times New Roman" w:eastAsia="仿宋_GB2312" w:hAnsi="Times New Roman"/>
          <w:sz w:val="32"/>
          <w:szCs w:val="32"/>
        </w:rPr>
        <w:t>食品添加剂使用标准》（</w:t>
      </w:r>
      <w:r>
        <w:rPr>
          <w:rFonts w:ascii="Times New Roman" w:eastAsia="仿宋_GB2312" w:hAnsi="Times New Roman"/>
          <w:sz w:val="32"/>
          <w:szCs w:val="32"/>
        </w:rPr>
        <w:t>GB 2760</w:t>
      </w:r>
      <w:r>
        <w:rPr>
          <w:rFonts w:ascii="仿宋_GB2312" w:eastAsia="仿宋_GB2312" w:hAnsi="Times New Roman" w:hint="eastAsia"/>
          <w:sz w:val="32"/>
          <w:szCs w:val="32"/>
        </w:rPr>
        <w:t>—</w:t>
      </w:r>
      <w:r>
        <w:rPr>
          <w:rFonts w:ascii="Times New Roman" w:eastAsia="仿宋_GB2312" w:hAnsi="Times New Roman"/>
          <w:sz w:val="32"/>
          <w:szCs w:val="32"/>
        </w:rPr>
        <w:t>2014</w:t>
      </w:r>
      <w:r>
        <w:rPr>
          <w:rFonts w:ascii="Times New Roman" w:eastAsia="仿宋_GB2312" w:hAnsi="Times New Roman"/>
          <w:sz w:val="32"/>
          <w:szCs w:val="32"/>
        </w:rPr>
        <w:t>）中规定，</w:t>
      </w:r>
      <w:r>
        <w:rPr>
          <w:rFonts w:ascii="Times New Roman" w:eastAsia="仿宋_GB2312" w:hAnsi="Times New Roman" w:hint="eastAsia"/>
          <w:sz w:val="32"/>
          <w:szCs w:val="32"/>
        </w:rPr>
        <w:t>糕点</w:t>
      </w:r>
      <w:r>
        <w:rPr>
          <w:rFonts w:ascii="Times New Roman" w:eastAsia="仿宋_GB2312" w:hAnsi="Times New Roman"/>
          <w:sz w:val="32"/>
          <w:szCs w:val="32"/>
        </w:rPr>
        <w:t>中山梨酸及其钾盐的最大使用量为</w:t>
      </w:r>
      <w:r>
        <w:rPr>
          <w:rFonts w:ascii="Times New Roman" w:eastAsia="仿宋_GB2312" w:hAnsi="Times New Roman" w:hint="eastAsia"/>
          <w:sz w:val="32"/>
          <w:szCs w:val="32"/>
        </w:rPr>
        <w:t>1.0</w:t>
      </w:r>
      <w:r>
        <w:rPr>
          <w:rFonts w:ascii="Times New Roman" w:eastAsia="仿宋_GB2312" w:hAnsi="Times New Roman"/>
          <w:sz w:val="32"/>
          <w:szCs w:val="32"/>
        </w:rPr>
        <w:t>g/kg</w:t>
      </w:r>
      <w:r>
        <w:rPr>
          <w:rFonts w:ascii="Times New Roman" w:eastAsia="仿宋_GB2312" w:hAnsi="Times New Roman"/>
          <w:sz w:val="32"/>
          <w:szCs w:val="32"/>
        </w:rPr>
        <w:t>。山梨酸及其钾盐是一种相对无毒的食品添加剂，在生物体内可被代谢为二氧化碳和水排出体外。但如果长期食用山梨酸及其钾盐超标的食品，可能会对人体的骨骼生长、肾脏、肝脏健康造成一定影响。</w:t>
      </w:r>
      <w:r>
        <w:rPr>
          <w:rFonts w:ascii="Times New Roman" w:eastAsia="仿宋_GB2312" w:hAnsi="Times New Roman" w:hint="eastAsia"/>
          <w:sz w:val="32"/>
          <w:szCs w:val="32"/>
        </w:rPr>
        <w:t>造成山梨酸及其钾盐（以山梨酸计）</w:t>
      </w:r>
      <w:r>
        <w:rPr>
          <w:rFonts w:ascii="Times New Roman" w:eastAsia="仿宋_GB2312" w:hAnsi="Times New Roman"/>
          <w:sz w:val="32"/>
          <w:szCs w:val="32"/>
        </w:rPr>
        <w:t>不合格</w:t>
      </w:r>
      <w:r>
        <w:rPr>
          <w:rFonts w:ascii="Times New Roman" w:eastAsia="仿宋_GB2312" w:hAnsi="Times New Roman" w:hint="eastAsia"/>
          <w:sz w:val="32"/>
          <w:szCs w:val="32"/>
        </w:rPr>
        <w:t>的</w:t>
      </w:r>
      <w:r>
        <w:rPr>
          <w:rFonts w:ascii="Times New Roman" w:eastAsia="仿宋_GB2312" w:hAnsi="Times New Roman"/>
          <w:sz w:val="32"/>
          <w:szCs w:val="32"/>
        </w:rPr>
        <w:t>原因</w:t>
      </w:r>
      <w:r>
        <w:rPr>
          <w:rFonts w:ascii="Times New Roman" w:eastAsia="仿宋_GB2312" w:hAnsi="Times New Roman" w:hint="eastAsia"/>
          <w:sz w:val="32"/>
          <w:szCs w:val="32"/>
        </w:rPr>
        <w:t>，</w:t>
      </w:r>
      <w:r>
        <w:rPr>
          <w:rFonts w:ascii="Times New Roman" w:eastAsia="仿宋_GB2312" w:hAnsi="Times New Roman"/>
          <w:sz w:val="32"/>
          <w:szCs w:val="32"/>
        </w:rPr>
        <w:t>可能是企业为</w:t>
      </w:r>
      <w:r>
        <w:rPr>
          <w:rFonts w:ascii="Times New Roman" w:eastAsia="仿宋_GB2312" w:hAnsi="Times New Roman" w:hint="eastAsia"/>
          <w:sz w:val="32"/>
          <w:szCs w:val="32"/>
        </w:rPr>
        <w:t>延长</w:t>
      </w:r>
      <w:r>
        <w:rPr>
          <w:rFonts w:ascii="Times New Roman" w:eastAsia="仿宋_GB2312" w:hAnsi="Times New Roman"/>
          <w:sz w:val="32"/>
          <w:szCs w:val="32"/>
        </w:rPr>
        <w:t>产品保质期或者为弥补产品生产中卫生条件不佳而超限量使用。</w:t>
      </w:r>
    </w:p>
    <w:p w:rsidR="00423387" w:rsidRDefault="0074506F">
      <w:pPr>
        <w:spacing w:line="640" w:lineRule="exact"/>
        <w:ind w:firstLineChars="200" w:firstLine="592"/>
        <w:rPr>
          <w:rFonts w:eastAsia="仿宋_GB2312"/>
          <w:sz w:val="32"/>
          <w:szCs w:val="32"/>
        </w:rPr>
      </w:pPr>
      <w:r>
        <w:rPr>
          <w:rFonts w:eastAsia="黑体" w:hint="eastAsia"/>
          <w:spacing w:val="-12"/>
          <w:sz w:val="32"/>
          <w:szCs w:val="32"/>
        </w:rPr>
        <w:t>三、过氧化值（以脂肪计）</w:t>
      </w:r>
    </w:p>
    <w:p w:rsidR="00423387" w:rsidRDefault="0074506F">
      <w:pPr>
        <w:spacing w:line="640" w:lineRule="exact"/>
        <w:ind w:firstLineChars="200" w:firstLine="640"/>
        <w:rPr>
          <w:rFonts w:eastAsia="仿宋_GB2312"/>
          <w:kern w:val="0"/>
          <w:sz w:val="32"/>
          <w:szCs w:val="32"/>
        </w:rPr>
      </w:pPr>
      <w:r>
        <w:rPr>
          <w:rFonts w:eastAsia="仿宋_GB2312" w:hint="eastAsia"/>
          <w:kern w:val="0"/>
          <w:sz w:val="32"/>
          <w:szCs w:val="32"/>
        </w:rPr>
        <w:t>过氧化值（以脂肪计）主要反映食品中油脂是否氧化变质。随着产品中油脂氧化，过氧化值会逐步升高，虽一般不会对人体的健康产生损害，但严重时会导致肠胃不适、腹泻等症状。《食品安全国家标准膨化食品》（</w:t>
      </w:r>
      <w:r>
        <w:rPr>
          <w:rFonts w:ascii="Times New Roman" w:eastAsia="仿宋_GB2312" w:hAnsi="Times New Roman" w:cs="Times New Roman"/>
          <w:kern w:val="0"/>
          <w:sz w:val="32"/>
          <w:szCs w:val="32"/>
        </w:rPr>
        <w:t>GB 17401</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2014</w:t>
      </w:r>
      <w:r>
        <w:rPr>
          <w:rFonts w:ascii="Times New Roman" w:eastAsia="仿宋_GB2312" w:hAnsi="Times New Roman" w:cs="Times New Roman" w:hint="eastAsia"/>
          <w:kern w:val="0"/>
          <w:sz w:val="32"/>
          <w:szCs w:val="32"/>
        </w:rPr>
        <w:t>）中规定，膨化食品中的过氧化值（以脂肪计）应不超过</w:t>
      </w:r>
      <w:r>
        <w:rPr>
          <w:rFonts w:ascii="Times New Roman" w:eastAsia="仿宋_GB2312" w:hAnsi="Times New Roman" w:cs="Times New Roman"/>
          <w:kern w:val="0"/>
          <w:sz w:val="32"/>
          <w:szCs w:val="32"/>
        </w:rPr>
        <w:t>0.25g/100g</w:t>
      </w:r>
      <w:r>
        <w:rPr>
          <w:rFonts w:ascii="Times New Roman" w:eastAsia="仿宋_GB2312" w:hAnsi="Times New Roman" w:cs="Times New Roman" w:hint="eastAsia"/>
          <w:kern w:val="0"/>
          <w:sz w:val="32"/>
          <w:szCs w:val="32"/>
        </w:rPr>
        <w:t>。</w:t>
      </w:r>
      <w:r>
        <w:rPr>
          <w:rFonts w:eastAsia="仿宋_GB2312" w:hint="eastAsia"/>
          <w:kern w:val="0"/>
          <w:sz w:val="32"/>
          <w:szCs w:val="32"/>
        </w:rPr>
        <w:t>造成过氧化值超标的原因，可能是原料油脂储存不当导致脂肪氧化、生产用油变质，或者样品漏气、储存过程中环境条件控制不当，导致产品酸败变质。</w:t>
      </w:r>
    </w:p>
    <w:p w:rsidR="00423387" w:rsidRDefault="0074506F">
      <w:pPr>
        <w:spacing w:line="640" w:lineRule="exact"/>
        <w:ind w:firstLineChars="200" w:firstLine="592"/>
        <w:rPr>
          <w:rFonts w:ascii="黑体" w:eastAsia="黑体" w:hAnsi="黑体"/>
          <w:b/>
          <w:sz w:val="30"/>
          <w:szCs w:val="30"/>
        </w:rPr>
      </w:pPr>
      <w:r>
        <w:rPr>
          <w:rFonts w:ascii="黑体" w:eastAsia="黑体" w:hAnsi="黑体" w:hint="eastAsia"/>
          <w:spacing w:val="-12"/>
          <w:sz w:val="32"/>
          <w:szCs w:val="32"/>
        </w:rPr>
        <w:t>四、铅</w:t>
      </w:r>
    </w:p>
    <w:p w:rsidR="00423387" w:rsidRDefault="0074506F">
      <w:pPr>
        <w:spacing w:line="6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铅是一种慢性和积累性毒物，进入人体后，少部分会随着身体代谢排出体外，大部分会在体内沉积，危害人体健康。《食品安全国家标准食品中污染物限量》（</w:t>
      </w:r>
      <w:r>
        <w:rPr>
          <w:rFonts w:ascii="Times New Roman" w:eastAsia="仿宋_GB2312" w:hAnsi="Times New Roman" w:cs="Times New Roman"/>
          <w:kern w:val="0"/>
          <w:sz w:val="32"/>
          <w:szCs w:val="32"/>
        </w:rPr>
        <w:t>GB 2762</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2017</w:t>
      </w:r>
      <w:r>
        <w:rPr>
          <w:rFonts w:ascii="Times New Roman" w:eastAsia="仿宋_GB2312" w:hAnsi="Times New Roman" w:cs="Times New Roman" w:hint="eastAsia"/>
          <w:kern w:val="0"/>
          <w:sz w:val="32"/>
          <w:szCs w:val="32"/>
        </w:rPr>
        <w:t>）中规定，藻类及其制品中铅的最大限量值为</w:t>
      </w:r>
      <w:r>
        <w:rPr>
          <w:rFonts w:ascii="Times New Roman" w:eastAsia="仿宋_GB2312" w:hAnsi="Times New Roman" w:cs="Times New Roman"/>
          <w:kern w:val="0"/>
          <w:sz w:val="32"/>
          <w:szCs w:val="32"/>
        </w:rPr>
        <w:t>1.0mg/kg</w:t>
      </w:r>
      <w:r>
        <w:rPr>
          <w:rFonts w:ascii="Times New Roman" w:eastAsia="仿宋_GB2312" w:hAnsi="Times New Roman" w:cs="Times New Roman" w:hint="eastAsia"/>
          <w:kern w:val="0"/>
          <w:sz w:val="32"/>
          <w:szCs w:val="32"/>
        </w:rPr>
        <w:t>（干重计）。海带中铅超标的原因，可能是企业在生产时未对原料进行严格验收或为降低产品成本而采用劣质原料，由生产原料或辅料带入到产品中，亦可能是食品生产加工过程中的加工设备、容器、包装材料中的铅迁移带入。</w:t>
      </w:r>
    </w:p>
    <w:p w:rsidR="00423387" w:rsidRDefault="0074506F">
      <w:pPr>
        <w:spacing w:line="640" w:lineRule="exact"/>
        <w:ind w:firstLineChars="200" w:firstLine="640"/>
        <w:rPr>
          <w:rFonts w:ascii="黑体" w:eastAsia="黑体" w:hAnsi="黑体"/>
          <w:sz w:val="32"/>
          <w:szCs w:val="32"/>
        </w:rPr>
      </w:pPr>
      <w:r>
        <w:rPr>
          <w:rFonts w:ascii="黑体" w:eastAsia="黑体" w:hAnsi="黑体" w:hint="eastAsia"/>
          <w:sz w:val="32"/>
          <w:szCs w:val="32"/>
        </w:rPr>
        <w:t>五、恩诺沙星（以恩诺沙星与环丙沙星之和计）</w:t>
      </w:r>
    </w:p>
    <w:p w:rsidR="00423387" w:rsidRDefault="0074506F">
      <w:pPr>
        <w:autoSpaceDE w:val="0"/>
        <w:autoSpaceDN w:val="0"/>
        <w:adjustRightInd w:val="0"/>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恩诺沙星属于氟喹诺酮类药物，是一类人工合成的广谱抗菌药，用于治疗动物的皮肤感染、呼吸道感染等，是动物专属用药。《动物性食品中兽药最高残留限量》（农业部公告第</w:t>
      </w:r>
      <w:r>
        <w:rPr>
          <w:rFonts w:ascii="Times New Roman" w:eastAsia="仿宋_GB2312" w:hAnsi="Times New Roman"/>
          <w:sz w:val="32"/>
          <w:szCs w:val="32"/>
        </w:rPr>
        <w:t>235</w:t>
      </w:r>
      <w:r>
        <w:rPr>
          <w:rFonts w:ascii="Times New Roman" w:eastAsia="仿宋_GB2312" w:hAnsi="Times New Roman" w:hint="eastAsia"/>
          <w:sz w:val="32"/>
          <w:szCs w:val="32"/>
        </w:rPr>
        <w:t>号）中规定，恩诺沙星（以恩诺沙星和环丙沙星之和计）可用于牛、羊、猪、兔、禽等食用畜禽及其他动物，在牛、禽和其他动物的肌肉及脂肪中的最高残留限量为</w:t>
      </w:r>
      <w:r>
        <w:rPr>
          <w:rFonts w:ascii="Times New Roman" w:eastAsia="仿宋_GB2312" w:hAnsi="Times New Roman" w:cs="Times New Roman"/>
          <w:sz w:val="32"/>
          <w:szCs w:val="32"/>
        </w:rPr>
        <w:t>100μg/kg</w:t>
      </w:r>
      <w:r>
        <w:rPr>
          <w:rFonts w:ascii="Times New Roman" w:eastAsia="仿宋_GB2312" w:hAnsi="Times New Roman" w:cs="Times New Roman"/>
          <w:sz w:val="32"/>
          <w:szCs w:val="32"/>
        </w:rPr>
        <w:t>，在</w:t>
      </w:r>
      <w:r>
        <w:rPr>
          <w:rFonts w:ascii="Times New Roman" w:eastAsia="仿宋_GB2312" w:hAnsi="Times New Roman" w:hint="eastAsia"/>
          <w:sz w:val="32"/>
          <w:szCs w:val="32"/>
        </w:rPr>
        <w:t>产蛋鸡中禁用（鸡蛋中不得检出）。长期食用恩诺沙星残留超标的食品，对人体健康有一定影响。</w:t>
      </w:r>
    </w:p>
    <w:p w:rsidR="00423387" w:rsidRDefault="0074506F">
      <w:pPr>
        <w:spacing w:line="640" w:lineRule="exact"/>
        <w:ind w:firstLineChars="200" w:firstLine="640"/>
        <w:rPr>
          <w:rFonts w:ascii="黑体" w:eastAsia="黑体" w:hAnsi="黑体" w:cs="Times New Roman"/>
          <w:sz w:val="32"/>
          <w:szCs w:val="32"/>
        </w:rPr>
      </w:pPr>
      <w:r>
        <w:rPr>
          <w:rFonts w:ascii="黑体" w:eastAsia="黑体" w:hAnsi="黑体" w:hint="eastAsia"/>
          <w:sz w:val="32"/>
          <w:szCs w:val="32"/>
        </w:rPr>
        <w:t>六、阿维菌素</w:t>
      </w:r>
    </w:p>
    <w:p w:rsidR="00423387" w:rsidRDefault="0074506F">
      <w:pPr>
        <w:spacing w:line="640" w:lineRule="exact"/>
        <w:ind w:firstLine="645"/>
        <w:rPr>
          <w:rFonts w:ascii="Times New Roman" w:eastAsia="仿宋_GB2312" w:hAnsi="Times New Roman"/>
          <w:sz w:val="32"/>
          <w:szCs w:val="32"/>
        </w:rPr>
      </w:pPr>
      <w:r>
        <w:rPr>
          <w:rFonts w:ascii="仿宋_GB2312" w:eastAsia="仿宋_GB2312" w:hint="eastAsia"/>
          <w:sz w:val="32"/>
          <w:szCs w:val="32"/>
        </w:rPr>
        <w:t>阿维菌素是一种抗生素类杀虫、杀螨、杀线虫剂，具有广谱、高效、低残留等特点。</w:t>
      </w:r>
      <w:r>
        <w:rPr>
          <w:rFonts w:ascii="Times New Roman" w:eastAsia="仿宋_GB2312" w:hAnsi="Times New Roman" w:hint="eastAsia"/>
          <w:sz w:val="32"/>
          <w:szCs w:val="32"/>
        </w:rPr>
        <w:t>《食品安全国家标准食品中农药最大残留限量》（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）中规定，</w:t>
      </w:r>
      <w:r>
        <w:rPr>
          <w:rFonts w:ascii="仿宋_GB2312" w:eastAsia="仿宋_GB2312" w:hint="eastAsia"/>
          <w:sz w:val="32"/>
          <w:szCs w:val="32"/>
        </w:rPr>
        <w:t>阿维菌素在菠菜中的</w:t>
      </w:r>
      <w:r>
        <w:rPr>
          <w:rFonts w:ascii="Times New Roman" w:eastAsia="仿宋_GB2312" w:hAnsi="Times New Roman" w:hint="eastAsia"/>
          <w:sz w:val="32"/>
          <w:szCs w:val="32"/>
        </w:rPr>
        <w:t>最大残留限量为</w:t>
      </w:r>
      <w:r>
        <w:rPr>
          <w:rFonts w:ascii="Times New Roman" w:eastAsia="仿宋_GB2312" w:hAnsi="Times New Roman"/>
          <w:sz w:val="32"/>
          <w:szCs w:val="32"/>
        </w:rPr>
        <w:t>0.05mg/kg</w:t>
      </w:r>
      <w:r>
        <w:rPr>
          <w:rFonts w:ascii="Times New Roman" w:eastAsia="仿宋_GB2312" w:hAnsi="Times New Roman" w:hint="eastAsia"/>
          <w:sz w:val="32"/>
          <w:szCs w:val="32"/>
        </w:rPr>
        <w:t>。少量的农药残留不会引起人体急性中毒，但长期食用农药残留超标的食品，对人体健康有一定影响。</w:t>
      </w:r>
    </w:p>
    <w:p w:rsidR="00423387" w:rsidRDefault="0074506F">
      <w:pPr>
        <w:spacing w:line="640" w:lineRule="exact"/>
        <w:ind w:firstLineChars="200" w:firstLine="640"/>
        <w:rPr>
          <w:rFonts w:ascii="黑体" w:eastAsia="黑体" w:hAnsi="黑体"/>
          <w:sz w:val="32"/>
          <w:szCs w:val="32"/>
        </w:rPr>
      </w:pPr>
      <w:r>
        <w:rPr>
          <w:rFonts w:ascii="黑体" w:eastAsia="黑体" w:hAnsi="黑体" w:hint="eastAsia"/>
          <w:sz w:val="32"/>
          <w:szCs w:val="32"/>
        </w:rPr>
        <w:t>七、五氯酚酸钠</w:t>
      </w:r>
    </w:p>
    <w:p w:rsidR="00423387" w:rsidRDefault="0074506F">
      <w:pPr>
        <w:spacing w:line="640" w:lineRule="exact"/>
        <w:ind w:firstLine="645"/>
        <w:rPr>
          <w:rFonts w:ascii="Times New Roman" w:eastAsia="仿宋_GB2312" w:hAnsi="Times New Roman"/>
          <w:sz w:val="32"/>
          <w:szCs w:val="32"/>
        </w:rPr>
      </w:pPr>
      <w:r>
        <w:rPr>
          <w:rFonts w:ascii="Times New Roman" w:eastAsia="仿宋_GB2312" w:hAnsi="Times New Roman" w:hint="eastAsia"/>
          <w:sz w:val="32"/>
          <w:szCs w:val="32"/>
        </w:rPr>
        <w:t>五氯酚</w:t>
      </w:r>
      <w:r>
        <w:rPr>
          <w:rFonts w:ascii="Times New Roman" w:eastAsia="仿宋_GB2312" w:hAnsi="Times New Roman" w:cs="Times New Roman"/>
          <w:sz w:val="32"/>
          <w:szCs w:val="32"/>
        </w:rPr>
        <w:t>酸钠属于有机氯农药，常被用作除草剂、杀菌剂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hint="eastAsia"/>
          <w:sz w:val="32"/>
          <w:szCs w:val="32"/>
        </w:rPr>
        <w:t>用于</w:t>
      </w:r>
      <w:r>
        <w:rPr>
          <w:rFonts w:ascii="Times New Roman" w:eastAsia="仿宋_GB2312" w:hAnsi="Times New Roman" w:cs="Times New Roman"/>
          <w:sz w:val="32"/>
          <w:szCs w:val="32"/>
        </w:rPr>
        <w:t>鱼塘虾塘的消毒。《动物性食品中兽药最高残留限量》（农业部公告第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五氯酚酸钠为禁止使用的药物，在动物性食品中不得检出。五氯酚酸钠由于其水溶性，易造成水或土壤污染，通过食物链作用进入牲畜体内，进而进入人体内。五氯酚酸钠能抑制生物代谢过程中氧化磷酸化作用，长期摄入这类物质，</w:t>
      </w:r>
      <w:r>
        <w:rPr>
          <w:rFonts w:ascii="Times New Roman" w:eastAsia="仿宋_GB2312" w:hAnsi="Times New Roman" w:cs="Times New Roman" w:hint="eastAsia"/>
          <w:sz w:val="32"/>
          <w:szCs w:val="32"/>
        </w:rPr>
        <w:t>可能</w:t>
      </w:r>
      <w:r>
        <w:rPr>
          <w:rFonts w:ascii="Times New Roman" w:eastAsia="仿宋_GB2312" w:hAnsi="Times New Roman" w:cs="Times New Roman"/>
          <w:sz w:val="32"/>
          <w:szCs w:val="32"/>
        </w:rPr>
        <w:t>会对人体的肝、肾及中枢神经系统造成</w:t>
      </w:r>
      <w:r>
        <w:rPr>
          <w:rFonts w:ascii="Times New Roman" w:eastAsia="仿宋_GB2312" w:hAnsi="Times New Roman" w:hint="eastAsia"/>
          <w:sz w:val="32"/>
          <w:szCs w:val="32"/>
        </w:rPr>
        <w:t>损害。</w:t>
      </w:r>
    </w:p>
    <w:p w:rsidR="00423387" w:rsidRDefault="0074506F">
      <w:pPr>
        <w:spacing w:line="640" w:lineRule="exact"/>
        <w:ind w:firstLineChars="200" w:firstLine="640"/>
        <w:rPr>
          <w:rFonts w:ascii="黑体" w:eastAsia="黑体" w:hAnsi="黑体"/>
          <w:sz w:val="32"/>
          <w:szCs w:val="32"/>
        </w:rPr>
      </w:pPr>
      <w:r>
        <w:rPr>
          <w:rFonts w:ascii="黑体" w:eastAsia="黑体" w:hAnsi="黑体" w:hint="eastAsia"/>
          <w:sz w:val="32"/>
          <w:szCs w:val="32"/>
        </w:rPr>
        <w:t>八、敌敌畏</w:t>
      </w:r>
    </w:p>
    <w:p w:rsidR="00423387" w:rsidRDefault="0074506F">
      <w:pPr>
        <w:spacing w:line="640" w:lineRule="exact"/>
        <w:ind w:firstLineChars="200" w:firstLine="640"/>
        <w:rPr>
          <w:rFonts w:eastAsia="仿宋_GB2312"/>
          <w:sz w:val="32"/>
          <w:szCs w:val="32"/>
        </w:rPr>
      </w:pPr>
      <w:r>
        <w:rPr>
          <w:rFonts w:ascii="Times New Roman" w:eastAsia="仿宋_GB2312" w:hAnsi="Times New Roman" w:hint="eastAsia"/>
          <w:sz w:val="32"/>
          <w:szCs w:val="32"/>
        </w:rPr>
        <w:t>敌敌畏是一种广谱性杀虫、杀螨剂，具有触杀、胃毒和熏蒸作用。《食品安全国家标准食品中农药最大残留限量》（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）中规定，敌敌畏在苹果中的最大残留限量为</w:t>
      </w:r>
      <w:r>
        <w:rPr>
          <w:rFonts w:ascii="Times New Roman" w:eastAsia="仿宋_GB2312" w:hAnsi="Times New Roman" w:cs="仿宋_GB2312"/>
          <w:sz w:val="32"/>
          <w:szCs w:val="32"/>
        </w:rPr>
        <w:t>0.1mg/kg</w:t>
      </w:r>
      <w:r>
        <w:rPr>
          <w:rFonts w:ascii="Times New Roman" w:eastAsia="仿宋_GB2312" w:hAnsi="Times New Roman" w:hint="eastAsia"/>
          <w:sz w:val="32"/>
          <w:szCs w:val="32"/>
        </w:rPr>
        <w:t>。敌敌畏挥发性强，对水体和大气可造成污染，易于通过呼吸道或皮肤进入动物或人体内。少量的农药残留不会引起人体急性中毒，但长期食用农药残留超标的食品，对人体健康有一定影响。</w:t>
      </w:r>
    </w:p>
    <w:p w:rsidR="00423387" w:rsidRDefault="0074506F">
      <w:pPr>
        <w:spacing w:line="640" w:lineRule="exact"/>
        <w:ind w:firstLineChars="200" w:firstLine="640"/>
        <w:rPr>
          <w:rFonts w:ascii="黑体" w:eastAsia="黑体" w:hAnsi="黑体"/>
          <w:sz w:val="32"/>
          <w:szCs w:val="32"/>
        </w:rPr>
      </w:pPr>
      <w:r>
        <w:rPr>
          <w:rFonts w:ascii="黑体" w:eastAsia="黑体" w:hAnsi="黑体" w:hint="eastAsia"/>
          <w:sz w:val="32"/>
          <w:szCs w:val="32"/>
        </w:rPr>
        <w:t>九、腐霉利</w:t>
      </w:r>
    </w:p>
    <w:p w:rsidR="00423387" w:rsidRDefault="0074506F">
      <w:pPr>
        <w:autoSpaceDE w:val="0"/>
        <w:autoSpaceDN w:val="0"/>
        <w:adjustRightInd w:val="0"/>
        <w:spacing w:line="640" w:lineRule="exact"/>
        <w:ind w:firstLineChars="200" w:firstLine="640"/>
        <w:rPr>
          <w:rFonts w:ascii="Times New Roman" w:eastAsia="仿宋_GB2312" w:hAnsi="Times New Roman"/>
          <w:sz w:val="32"/>
          <w:szCs w:val="32"/>
        </w:rPr>
      </w:pPr>
      <w:r>
        <w:rPr>
          <w:rFonts w:ascii="仿宋_GB2312" w:eastAsia="仿宋_GB2312" w:hint="eastAsia"/>
          <w:sz w:val="32"/>
          <w:szCs w:val="32"/>
        </w:rPr>
        <w:t>腐霉利是一种低毒内吸性杀菌剂，具有保护和治疗双重作用。主要用于蔬菜及果树的灰霉病防治。</w:t>
      </w:r>
      <w:r>
        <w:rPr>
          <w:rFonts w:ascii="Times New Roman" w:eastAsia="仿宋_GB2312" w:hAnsi="Times New Roman" w:hint="eastAsia"/>
          <w:sz w:val="32"/>
          <w:szCs w:val="32"/>
        </w:rPr>
        <w:t>《食品安全国家标准食品中农药最大残留限量》（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）中规定，</w:t>
      </w:r>
      <w:r>
        <w:rPr>
          <w:rFonts w:ascii="仿宋_GB2312" w:eastAsia="仿宋_GB2312" w:hint="eastAsia"/>
          <w:sz w:val="32"/>
          <w:szCs w:val="32"/>
        </w:rPr>
        <w:t>腐霉利</w:t>
      </w:r>
      <w:r>
        <w:rPr>
          <w:rFonts w:ascii="Times New Roman" w:eastAsia="仿宋_GB2312" w:hAnsi="Times New Roman" w:hint="eastAsia"/>
          <w:sz w:val="32"/>
          <w:szCs w:val="32"/>
        </w:rPr>
        <w:t>在韭菜中的最大残留限量为</w:t>
      </w:r>
      <w:r>
        <w:rPr>
          <w:rFonts w:ascii="Times New Roman" w:eastAsia="仿宋_GB2312" w:hAnsi="Times New Roman"/>
          <w:sz w:val="32"/>
          <w:szCs w:val="32"/>
        </w:rPr>
        <w:t>0.2mg/kg</w:t>
      </w:r>
      <w:r>
        <w:rPr>
          <w:rFonts w:ascii="仿宋_GB2312" w:eastAsia="仿宋_GB2312" w:hint="eastAsia"/>
          <w:sz w:val="32"/>
          <w:szCs w:val="32"/>
        </w:rPr>
        <w:t>。腐霉利对眼睛与皮肤有刺激作用，经口毒性低。</w:t>
      </w:r>
      <w:r>
        <w:rPr>
          <w:rFonts w:ascii="Times New Roman" w:eastAsia="仿宋_GB2312" w:hAnsi="Times New Roman" w:hint="eastAsia"/>
          <w:sz w:val="32"/>
          <w:szCs w:val="32"/>
        </w:rPr>
        <w:t>少量的农药残留不会引起人体急性中毒，但长期食用农药残留超标的食品，对人体健康有一定影响。</w:t>
      </w:r>
    </w:p>
    <w:p w:rsidR="00423387" w:rsidRDefault="0074506F">
      <w:pPr>
        <w:spacing w:line="640" w:lineRule="exact"/>
        <w:ind w:firstLineChars="200" w:firstLine="640"/>
        <w:rPr>
          <w:rFonts w:ascii="黑体" w:eastAsia="黑体" w:hAnsi="黑体"/>
          <w:sz w:val="32"/>
          <w:szCs w:val="32"/>
        </w:rPr>
      </w:pPr>
      <w:r>
        <w:rPr>
          <w:rFonts w:ascii="黑体" w:eastAsia="黑体" w:hAnsi="黑体" w:hint="eastAsia"/>
          <w:sz w:val="32"/>
          <w:szCs w:val="32"/>
        </w:rPr>
        <w:t>十、毒死蜱</w:t>
      </w:r>
    </w:p>
    <w:p w:rsidR="00423387" w:rsidRDefault="0074506F">
      <w:pPr>
        <w:spacing w:line="640" w:lineRule="exact"/>
        <w:ind w:firstLine="645"/>
        <w:rPr>
          <w:rFonts w:ascii="Times New Roman" w:eastAsia="仿宋_GB2312" w:hAnsi="Times New Roman"/>
          <w:sz w:val="32"/>
          <w:szCs w:val="32"/>
        </w:rPr>
      </w:pPr>
      <w:r>
        <w:rPr>
          <w:rFonts w:ascii="Times New Roman" w:eastAsia="仿宋_GB2312" w:hAnsi="Times New Roman" w:hint="eastAsia"/>
          <w:sz w:val="32"/>
          <w:szCs w:val="32"/>
        </w:rPr>
        <w:t>毒死蜱是一种具有触杀、胃毒和熏蒸作用的有机磷杀虫剂。《食品安全国家标准食品中农药最大残留限量》（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）中规定，毒死蜱在芹菜中的最大残留限量为</w:t>
      </w:r>
      <w:r>
        <w:rPr>
          <w:rFonts w:ascii="Times New Roman" w:eastAsia="仿宋_GB2312" w:hAnsi="Times New Roman" w:cs="仿宋_GB2312"/>
          <w:sz w:val="32"/>
          <w:szCs w:val="32"/>
        </w:rPr>
        <w:t>0.05mg/kg</w:t>
      </w:r>
      <w:r>
        <w:rPr>
          <w:rFonts w:ascii="Times New Roman" w:eastAsia="仿宋_GB2312" w:hAnsi="Times New Roman" w:cs="仿宋_GB2312" w:hint="eastAsia"/>
          <w:sz w:val="32"/>
          <w:szCs w:val="32"/>
        </w:rPr>
        <w:t>。</w:t>
      </w:r>
      <w:r>
        <w:rPr>
          <w:rFonts w:ascii="Times New Roman" w:eastAsia="仿宋_GB2312" w:hAnsi="Times New Roman" w:hint="eastAsia"/>
          <w:sz w:val="32"/>
          <w:szCs w:val="32"/>
        </w:rPr>
        <w:t>毒死蜱对鱼类及水生生物毒性较高，在土壤中残留期较长。</w:t>
      </w:r>
      <w:r>
        <w:rPr>
          <w:rFonts w:ascii="Times New Roman" w:eastAsia="仿宋_GB2312" w:hAnsi="Times New Roman" w:cs="仿宋_GB2312" w:hint="eastAsia"/>
          <w:sz w:val="32"/>
          <w:szCs w:val="32"/>
        </w:rPr>
        <w:t>长期暴露在含有毒死蜱的环境中，可能会导致神经毒性、生殖毒性，影响胚胎的生长发育。</w:t>
      </w:r>
      <w:r>
        <w:rPr>
          <w:rFonts w:ascii="Times New Roman" w:eastAsia="仿宋_GB2312" w:hAnsi="Times New Roman" w:hint="eastAsia"/>
          <w:sz w:val="32"/>
          <w:szCs w:val="32"/>
        </w:rPr>
        <w:t>少量的农药残留不会引起人体</w:t>
      </w:r>
      <w:bookmarkStart w:id="1" w:name="_GoBack"/>
      <w:bookmarkEnd w:id="1"/>
      <w:r>
        <w:rPr>
          <w:rFonts w:ascii="Times New Roman" w:eastAsia="仿宋_GB2312" w:hAnsi="Times New Roman" w:hint="eastAsia"/>
          <w:sz w:val="32"/>
          <w:szCs w:val="32"/>
        </w:rPr>
        <w:t>急性中毒，但长期食用农药残留超标的食品，对人体健康有一定影响。</w:t>
      </w:r>
    </w:p>
    <w:p w:rsidR="00423387" w:rsidRDefault="00423387">
      <w:pPr>
        <w:ind w:left="1" w:firstLineChars="200" w:firstLine="640"/>
        <w:textAlignment w:val="baseline"/>
        <w:rPr>
          <w:rFonts w:ascii="仿宋_GB2312" w:eastAsia="仿宋_GB2312" w:hAnsi="宋体"/>
          <w:kern w:val="0"/>
          <w:sz w:val="32"/>
          <w:szCs w:val="32"/>
        </w:rPr>
      </w:pPr>
    </w:p>
    <w:p w:rsidR="00423387" w:rsidRDefault="00423387">
      <w:pPr>
        <w:pStyle w:val="1"/>
        <w:spacing w:line="360" w:lineRule="auto"/>
        <w:ind w:firstLine="640"/>
        <w:rPr>
          <w:rFonts w:ascii="仿宋" w:eastAsia="仿宋" w:hAnsi="仿宋" w:cs="Arial"/>
          <w:color w:val="000000"/>
          <w:kern w:val="0"/>
          <w:sz w:val="32"/>
          <w:szCs w:val="32"/>
        </w:rPr>
      </w:pPr>
    </w:p>
    <w:sectPr w:rsidR="00423387" w:rsidSect="00423387">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387" w:rsidRDefault="00423387" w:rsidP="00423387">
      <w:pPr>
        <w:ind w:firstLine="480"/>
      </w:pPr>
      <w:r>
        <w:separator/>
      </w:r>
    </w:p>
  </w:endnote>
  <w:endnote w:type="continuationSeparator" w:id="1">
    <w:p w:rsidR="00423387" w:rsidRDefault="00423387" w:rsidP="00423387">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87551"/>
    </w:sdtPr>
    <w:sdtContent>
      <w:p w:rsidR="00423387" w:rsidRDefault="00985229">
        <w:pPr>
          <w:pStyle w:val="a4"/>
          <w:jc w:val="center"/>
        </w:pPr>
        <w:r>
          <w:fldChar w:fldCharType="begin"/>
        </w:r>
        <w:r w:rsidR="0074506F">
          <w:instrText>PAGE   \* MERGEFORMAT</w:instrText>
        </w:r>
        <w:r>
          <w:fldChar w:fldCharType="separate"/>
        </w:r>
        <w:r w:rsidR="0017401B" w:rsidRPr="0017401B">
          <w:rPr>
            <w:noProof/>
            <w:lang w:val="zh-CN"/>
          </w:rPr>
          <w:t>1</w:t>
        </w:r>
        <w:r>
          <w:fldChar w:fldCharType="end"/>
        </w:r>
      </w:p>
    </w:sdtContent>
  </w:sdt>
  <w:p w:rsidR="00423387" w:rsidRDefault="004233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387" w:rsidRDefault="00423387" w:rsidP="00423387">
      <w:pPr>
        <w:ind w:firstLine="480"/>
      </w:pPr>
      <w:r>
        <w:separator/>
      </w:r>
    </w:p>
  </w:footnote>
  <w:footnote w:type="continuationSeparator" w:id="1">
    <w:p w:rsidR="00423387" w:rsidRDefault="00423387" w:rsidP="00423387">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revisionView w:markup="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F03"/>
    <w:rsid w:val="0000231D"/>
    <w:rsid w:val="00015F96"/>
    <w:rsid w:val="00026069"/>
    <w:rsid w:val="00057C9D"/>
    <w:rsid w:val="0007233C"/>
    <w:rsid w:val="000800AE"/>
    <w:rsid w:val="00082CA4"/>
    <w:rsid w:val="00097E5A"/>
    <w:rsid w:val="000A1CA7"/>
    <w:rsid w:val="000C7DEB"/>
    <w:rsid w:val="000E599A"/>
    <w:rsid w:val="000F4094"/>
    <w:rsid w:val="000F4B86"/>
    <w:rsid w:val="00102897"/>
    <w:rsid w:val="0011343E"/>
    <w:rsid w:val="00113712"/>
    <w:rsid w:val="00124BDE"/>
    <w:rsid w:val="00126C74"/>
    <w:rsid w:val="00143CEB"/>
    <w:rsid w:val="00150D3C"/>
    <w:rsid w:val="00156C2C"/>
    <w:rsid w:val="0016724E"/>
    <w:rsid w:val="0017401B"/>
    <w:rsid w:val="00184325"/>
    <w:rsid w:val="001901F9"/>
    <w:rsid w:val="00197EF7"/>
    <w:rsid w:val="001A6ADF"/>
    <w:rsid w:val="001C4310"/>
    <w:rsid w:val="001E7C5C"/>
    <w:rsid w:val="00236690"/>
    <w:rsid w:val="00281BF8"/>
    <w:rsid w:val="0029329A"/>
    <w:rsid w:val="002B384B"/>
    <w:rsid w:val="002F2143"/>
    <w:rsid w:val="00314DD5"/>
    <w:rsid w:val="0033185A"/>
    <w:rsid w:val="0034436D"/>
    <w:rsid w:val="003455E6"/>
    <w:rsid w:val="00357F27"/>
    <w:rsid w:val="0038633A"/>
    <w:rsid w:val="00395129"/>
    <w:rsid w:val="00397CD0"/>
    <w:rsid w:val="003D0B3F"/>
    <w:rsid w:val="00412DAF"/>
    <w:rsid w:val="0041724F"/>
    <w:rsid w:val="00417336"/>
    <w:rsid w:val="00423387"/>
    <w:rsid w:val="00427C31"/>
    <w:rsid w:val="004364F8"/>
    <w:rsid w:val="004478FC"/>
    <w:rsid w:val="004A654B"/>
    <w:rsid w:val="004B5F74"/>
    <w:rsid w:val="004F3D58"/>
    <w:rsid w:val="00506E78"/>
    <w:rsid w:val="00527CAA"/>
    <w:rsid w:val="005317AB"/>
    <w:rsid w:val="00534A48"/>
    <w:rsid w:val="00546FD2"/>
    <w:rsid w:val="0057056D"/>
    <w:rsid w:val="0057524F"/>
    <w:rsid w:val="005771A5"/>
    <w:rsid w:val="005A7BC0"/>
    <w:rsid w:val="005B58B4"/>
    <w:rsid w:val="005D7D45"/>
    <w:rsid w:val="00674ABF"/>
    <w:rsid w:val="00687316"/>
    <w:rsid w:val="006F32DE"/>
    <w:rsid w:val="006F7339"/>
    <w:rsid w:val="00734B44"/>
    <w:rsid w:val="00737AFE"/>
    <w:rsid w:val="00742115"/>
    <w:rsid w:val="0074506F"/>
    <w:rsid w:val="007505B0"/>
    <w:rsid w:val="00752908"/>
    <w:rsid w:val="0077575E"/>
    <w:rsid w:val="00776059"/>
    <w:rsid w:val="0077710D"/>
    <w:rsid w:val="00783A82"/>
    <w:rsid w:val="007D2E0E"/>
    <w:rsid w:val="007F5524"/>
    <w:rsid w:val="00804CA1"/>
    <w:rsid w:val="008117B8"/>
    <w:rsid w:val="00880F04"/>
    <w:rsid w:val="00895177"/>
    <w:rsid w:val="0089610B"/>
    <w:rsid w:val="008B054A"/>
    <w:rsid w:val="008D7ECA"/>
    <w:rsid w:val="00900928"/>
    <w:rsid w:val="0093297A"/>
    <w:rsid w:val="009756BD"/>
    <w:rsid w:val="00985229"/>
    <w:rsid w:val="009927AB"/>
    <w:rsid w:val="009B17D9"/>
    <w:rsid w:val="009B1CE0"/>
    <w:rsid w:val="009C4F06"/>
    <w:rsid w:val="009C78F5"/>
    <w:rsid w:val="009E0C03"/>
    <w:rsid w:val="009E252B"/>
    <w:rsid w:val="009F4B8A"/>
    <w:rsid w:val="00A1575B"/>
    <w:rsid w:val="00A339B7"/>
    <w:rsid w:val="00A370EE"/>
    <w:rsid w:val="00A8364E"/>
    <w:rsid w:val="00AB0288"/>
    <w:rsid w:val="00AB1112"/>
    <w:rsid w:val="00AB3E33"/>
    <w:rsid w:val="00AB7501"/>
    <w:rsid w:val="00AC37A4"/>
    <w:rsid w:val="00AC79C1"/>
    <w:rsid w:val="00B11AAC"/>
    <w:rsid w:val="00B147BF"/>
    <w:rsid w:val="00B2009C"/>
    <w:rsid w:val="00B2770C"/>
    <w:rsid w:val="00B32E62"/>
    <w:rsid w:val="00B60BFA"/>
    <w:rsid w:val="00B82EEE"/>
    <w:rsid w:val="00BA54E8"/>
    <w:rsid w:val="00BC5A14"/>
    <w:rsid w:val="00C03DAE"/>
    <w:rsid w:val="00C24969"/>
    <w:rsid w:val="00C518A2"/>
    <w:rsid w:val="00C866ED"/>
    <w:rsid w:val="00CB1B93"/>
    <w:rsid w:val="00CD571D"/>
    <w:rsid w:val="00CE0330"/>
    <w:rsid w:val="00CE13D2"/>
    <w:rsid w:val="00CF0D96"/>
    <w:rsid w:val="00D11774"/>
    <w:rsid w:val="00D16C55"/>
    <w:rsid w:val="00D2271C"/>
    <w:rsid w:val="00D413F8"/>
    <w:rsid w:val="00D43DB8"/>
    <w:rsid w:val="00D731C9"/>
    <w:rsid w:val="00D762A4"/>
    <w:rsid w:val="00DC7CCF"/>
    <w:rsid w:val="00DE52CB"/>
    <w:rsid w:val="00E061C4"/>
    <w:rsid w:val="00E438EF"/>
    <w:rsid w:val="00E45F03"/>
    <w:rsid w:val="00E5769E"/>
    <w:rsid w:val="00E610CF"/>
    <w:rsid w:val="00E7052B"/>
    <w:rsid w:val="00E75233"/>
    <w:rsid w:val="00E764E7"/>
    <w:rsid w:val="00EF2FC7"/>
    <w:rsid w:val="00EF73EB"/>
    <w:rsid w:val="00F56DA2"/>
    <w:rsid w:val="00F64B8F"/>
    <w:rsid w:val="00FB5CDD"/>
    <w:rsid w:val="00FC246E"/>
    <w:rsid w:val="00FE1AF9"/>
    <w:rsid w:val="03892F76"/>
    <w:rsid w:val="0B920228"/>
    <w:rsid w:val="0EBC6B1F"/>
    <w:rsid w:val="17607C78"/>
    <w:rsid w:val="190A207C"/>
    <w:rsid w:val="199130D1"/>
    <w:rsid w:val="1A006AD1"/>
    <w:rsid w:val="1A943B45"/>
    <w:rsid w:val="1C0D4647"/>
    <w:rsid w:val="1E067F36"/>
    <w:rsid w:val="22EE5E6A"/>
    <w:rsid w:val="34275F54"/>
    <w:rsid w:val="406860E1"/>
    <w:rsid w:val="5A9A6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38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23387"/>
    <w:rPr>
      <w:sz w:val="18"/>
      <w:szCs w:val="18"/>
    </w:rPr>
  </w:style>
  <w:style w:type="paragraph" w:styleId="a4">
    <w:name w:val="footer"/>
    <w:basedOn w:val="a"/>
    <w:link w:val="Char0"/>
    <w:uiPriority w:val="99"/>
    <w:unhideWhenUsed/>
    <w:qFormat/>
    <w:rsid w:val="0042338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23387"/>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423387"/>
    <w:rPr>
      <w:b/>
    </w:rPr>
  </w:style>
  <w:style w:type="character" w:styleId="a7">
    <w:name w:val="Hyperlink"/>
    <w:basedOn w:val="a0"/>
    <w:uiPriority w:val="99"/>
    <w:unhideWhenUsed/>
    <w:qFormat/>
    <w:rsid w:val="00423387"/>
    <w:rPr>
      <w:color w:val="0000FF"/>
      <w:u w:val="single"/>
    </w:rPr>
  </w:style>
  <w:style w:type="character" w:customStyle="1" w:styleId="Char1">
    <w:name w:val="页眉 Char"/>
    <w:basedOn w:val="a0"/>
    <w:link w:val="a5"/>
    <w:uiPriority w:val="99"/>
    <w:qFormat/>
    <w:rsid w:val="00423387"/>
    <w:rPr>
      <w:sz w:val="18"/>
      <w:szCs w:val="18"/>
    </w:rPr>
  </w:style>
  <w:style w:type="character" w:customStyle="1" w:styleId="Char0">
    <w:name w:val="页脚 Char"/>
    <w:basedOn w:val="a0"/>
    <w:link w:val="a4"/>
    <w:uiPriority w:val="99"/>
    <w:qFormat/>
    <w:rsid w:val="00423387"/>
    <w:rPr>
      <w:sz w:val="18"/>
      <w:szCs w:val="18"/>
    </w:rPr>
  </w:style>
  <w:style w:type="paragraph" w:customStyle="1" w:styleId="1">
    <w:name w:val="列出段落1"/>
    <w:basedOn w:val="a"/>
    <w:uiPriority w:val="34"/>
    <w:qFormat/>
    <w:rsid w:val="00423387"/>
    <w:pPr>
      <w:ind w:firstLineChars="200" w:firstLine="420"/>
    </w:pPr>
  </w:style>
  <w:style w:type="character" w:customStyle="1" w:styleId="Char">
    <w:name w:val="批注框文本 Char"/>
    <w:basedOn w:val="a0"/>
    <w:link w:val="a3"/>
    <w:uiPriority w:val="99"/>
    <w:semiHidden/>
    <w:qFormat/>
    <w:rsid w:val="0042338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3D661-240F-4DD0-B885-AC7ED5AD34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319</Words>
  <Characters>1822</Characters>
  <Application>Microsoft Office Word</Application>
  <DocSecurity>0</DocSecurity>
  <Lines>15</Lines>
  <Paragraphs>4</Paragraphs>
  <ScaleCrop>false</ScaleCrop>
  <Company>http://sdwm.org</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孟远</cp:lastModifiedBy>
  <cp:revision>2</cp:revision>
  <cp:lastPrinted>2016-09-01T02:58:00Z</cp:lastPrinted>
  <dcterms:created xsi:type="dcterms:W3CDTF">2018-12-11T06:12:00Z</dcterms:created>
  <dcterms:modified xsi:type="dcterms:W3CDTF">2018-12-11T06:12:00Z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