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F8" w:rsidRDefault="00B35231">
      <w:pPr>
        <w:widowControl/>
        <w:spacing w:line="640" w:lineRule="exact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附件2</w:t>
      </w:r>
    </w:p>
    <w:p w:rsidR="003873F8" w:rsidRDefault="003873F8">
      <w:pPr>
        <w:widowControl/>
        <w:spacing w:line="640" w:lineRule="exact"/>
        <w:rPr>
          <w:rFonts w:ascii="宋体" w:hAnsi="宋体" w:cs="宋体"/>
          <w:kern w:val="0"/>
          <w:sz w:val="24"/>
          <w:szCs w:val="24"/>
        </w:rPr>
      </w:pPr>
    </w:p>
    <w:p w:rsidR="003873F8" w:rsidRDefault="00B3523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部分不合格项目的小知识</w:t>
      </w:r>
    </w:p>
    <w:bookmarkEnd w:id="0"/>
    <w:p w:rsidR="003873F8" w:rsidRDefault="003873F8">
      <w:pPr>
        <w:spacing w:line="640" w:lineRule="exact"/>
        <w:rPr>
          <w:rFonts w:ascii="方正小标宋简体" w:eastAsia="方正小标宋简体"/>
          <w:sz w:val="44"/>
          <w:szCs w:val="44"/>
        </w:rPr>
      </w:pPr>
    </w:p>
    <w:p w:rsidR="003873F8" w:rsidRDefault="00B35231">
      <w:pPr>
        <w:spacing w:line="640" w:lineRule="exact"/>
        <w:ind w:firstLineChars="200" w:firstLine="5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一、菌落总数</w:t>
      </w:r>
    </w:p>
    <w:p w:rsidR="003873F8" w:rsidRDefault="00B35231">
      <w:pPr>
        <w:spacing w:line="6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菌落总数是指示性微生物指标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主要用来评价食品清洁度，反映食品在生产过程中是否符合卫生要求。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《食品安全国家标准熟肉制品》（</w:t>
      </w:r>
      <w:r>
        <w:rPr>
          <w:rFonts w:ascii="Times New Roman" w:eastAsia="仿宋_GB2312" w:hAnsi="Times New Roman"/>
          <w:sz w:val="32"/>
          <w:szCs w:val="32"/>
        </w:rPr>
        <w:t>GB2726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）中规定，熟肉制品（除发酵肉制品外），一个样品的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次检测结果均不得超过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5</w:t>
      </w:r>
      <w:r>
        <w:rPr>
          <w:rFonts w:ascii="Times New Roman" w:eastAsia="仿宋_GB2312" w:hAnsi="Times New Roman"/>
          <w:sz w:val="32"/>
          <w:szCs w:val="32"/>
        </w:rPr>
        <w:t>CFU/g</w:t>
      </w:r>
      <w:r>
        <w:rPr>
          <w:rFonts w:ascii="Times New Roman" w:eastAsia="仿宋_GB2312" w:hAnsi="Times New Roman" w:hint="eastAsia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/>
          <w:sz w:val="32"/>
          <w:szCs w:val="32"/>
        </w:rPr>
        <w:t>CFU/g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藻类及其制品》（</w:t>
      </w:r>
      <w:r>
        <w:rPr>
          <w:rFonts w:ascii="Times New Roman" w:eastAsia="仿宋_GB2312" w:hAnsi="Times New Roman"/>
          <w:kern w:val="0"/>
          <w:sz w:val="32"/>
          <w:szCs w:val="32"/>
        </w:rPr>
        <w:t>GB 19643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2016</w:t>
      </w:r>
      <w:r>
        <w:rPr>
          <w:rFonts w:ascii="Times New Roman" w:eastAsia="仿宋_GB2312" w:hAnsi="Times New Roman"/>
          <w:kern w:val="0"/>
          <w:sz w:val="32"/>
          <w:szCs w:val="32"/>
        </w:rPr>
        <w:t>）中规定，即食藻类制品一个样品的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kern w:val="0"/>
          <w:sz w:val="32"/>
          <w:szCs w:val="32"/>
        </w:rPr>
        <w:t>次检测结果均不得超过</w:t>
      </w:r>
      <w:r>
        <w:rPr>
          <w:rFonts w:ascii="Times New Roman" w:eastAsia="仿宋_GB2312" w:hAnsi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/>
          <w:kern w:val="0"/>
          <w:sz w:val="32"/>
          <w:szCs w:val="32"/>
          <w:vertAlign w:val="superscript"/>
        </w:rPr>
        <w:t>5</w:t>
      </w:r>
      <w:r>
        <w:rPr>
          <w:rFonts w:ascii="Times New Roman" w:eastAsia="仿宋_GB2312" w:hAnsi="Times New Roman"/>
          <w:kern w:val="0"/>
          <w:sz w:val="32"/>
          <w:szCs w:val="32"/>
        </w:rPr>
        <w:t>CFU/g</w:t>
      </w:r>
      <w:r>
        <w:rPr>
          <w:rFonts w:ascii="Times New Roman" w:eastAsia="仿宋_GB2312" w:hAnsi="Times New Roman"/>
          <w:kern w:val="0"/>
          <w:sz w:val="32"/>
          <w:szCs w:val="32"/>
        </w:rPr>
        <w:t>且至少</w:t>
      </w:r>
      <w:r>
        <w:rPr>
          <w:rFonts w:ascii="Times New Roman" w:eastAsia="仿宋_GB2312" w:hAnsi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kern w:val="0"/>
          <w:sz w:val="32"/>
          <w:szCs w:val="32"/>
        </w:rPr>
        <w:t>3×10</w:t>
      </w:r>
      <w:r>
        <w:rPr>
          <w:rFonts w:ascii="Times New Roman" w:eastAsia="仿宋_GB2312" w:hAnsi="Times New Roman"/>
          <w:kern w:val="0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/>
          <w:kern w:val="0"/>
          <w:sz w:val="32"/>
          <w:szCs w:val="32"/>
        </w:rPr>
        <w:t>CFU/g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菌落总数超标可能是，因为个别企业所使用的原辅料初始菌数较高，又未按要求严格控制生产加工过程的卫生条件，或者包装容器清洗消毒不到位，还有可能与产品包装密封不严、储运条件控制不当等有关。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酸值（价）</w:t>
      </w:r>
    </w:p>
    <w:p w:rsidR="003873F8" w:rsidRDefault="00B35231">
      <w:pPr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酸值（价）主要反映食品中的油脂酸败的程度。油脂酸败产生的醛酮类等化合物长期摄入会对健康有一定影响，但一般情况下，消费者可以辨别出油脂酸败特有的哈喇等异味，</w:t>
      </w:r>
      <w:r>
        <w:rPr>
          <w:rFonts w:eastAsia="仿宋_GB2312"/>
          <w:color w:val="000000"/>
          <w:sz w:val="32"/>
          <w:szCs w:val="32"/>
        </w:rPr>
        <w:lastRenderedPageBreak/>
        <w:t>需避免食用。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/>
          <w:sz w:val="32"/>
          <w:szCs w:val="32"/>
        </w:rPr>
        <w:t>食品安全地方标准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火麻油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DBS45/ 010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）中规定，火麻油酸价（</w:t>
      </w:r>
      <w:r>
        <w:rPr>
          <w:rFonts w:ascii="Times New Roman" w:eastAsia="仿宋_GB2312" w:hAnsi="Times New Roman"/>
          <w:color w:val="000000"/>
          <w:sz w:val="32"/>
          <w:szCs w:val="32"/>
        </w:rPr>
        <w:t>KOH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）最大限量值为</w:t>
      </w:r>
      <w:r>
        <w:rPr>
          <w:rFonts w:ascii="Times New Roman" w:eastAsia="仿宋_GB2312" w:hAnsi="Times New Roman"/>
          <w:color w:val="000000"/>
          <w:sz w:val="32"/>
          <w:szCs w:val="32"/>
        </w:rPr>
        <w:t>3.0mg/g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；《菜籽油》（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GB/T 1536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2004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）中规定，三级压榨成品菜籽油酸值（</w:t>
      </w:r>
      <w:r>
        <w:rPr>
          <w:rFonts w:ascii="Times New Roman" w:eastAsia="仿宋_GB2312" w:hAnsi="Times New Roman"/>
          <w:color w:val="000000"/>
          <w:sz w:val="32"/>
          <w:szCs w:val="32"/>
        </w:rPr>
        <w:t>KOH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）最大限量值为</w:t>
      </w:r>
      <w:r>
        <w:rPr>
          <w:rFonts w:ascii="Times New Roman" w:eastAsia="仿宋_GB2312" w:hAnsi="Times New Roman"/>
          <w:color w:val="000000"/>
          <w:sz w:val="32"/>
          <w:szCs w:val="32"/>
        </w:rPr>
        <w:t>1.0mg/g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造成酸价不合格的主要原因有：食品生产者原料采购上把关不严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油脂加工工艺不达标；产品储藏条件不当，特别是在环境温度较高时，易导致食品中油脂的氧化酸败。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三、过氧化值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过氧化值主要反映油脂是否氧化变质。随着油脂氧化，过氧化值会逐步升高，一般不会影响人体健康，但过高时可能会引起肠胃不适、腹泻等症状。《菜籽油》（</w:t>
      </w:r>
      <w:r>
        <w:rPr>
          <w:rFonts w:ascii="Times New Roman" w:eastAsia="仿宋_GB2312" w:hAnsi="Times New Roman"/>
          <w:sz w:val="32"/>
          <w:szCs w:val="32"/>
        </w:rPr>
        <w:t>GB/T 1536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2004</w:t>
      </w:r>
      <w:r>
        <w:rPr>
          <w:rFonts w:ascii="Times New Roman" w:eastAsia="仿宋_GB2312" w:hAnsi="Times New Roman" w:hint="eastAsia"/>
          <w:sz w:val="32"/>
          <w:szCs w:val="32"/>
        </w:rPr>
        <w:t>）中规定，三级压榨成品菜籽油过氧化值限值为</w:t>
      </w:r>
      <w:r>
        <w:rPr>
          <w:rFonts w:ascii="Times New Roman" w:eastAsia="仿宋_GB2312" w:hAnsi="Times New Roman" w:hint="eastAsia"/>
          <w:sz w:val="32"/>
          <w:szCs w:val="32"/>
        </w:rPr>
        <w:t>6.0mmol/kg</w:t>
      </w:r>
      <w:r>
        <w:rPr>
          <w:rFonts w:ascii="Times New Roman" w:eastAsia="仿宋_GB2312" w:hAnsi="Times New Roman" w:hint="eastAsia"/>
          <w:sz w:val="32"/>
          <w:szCs w:val="32"/>
        </w:rPr>
        <w:t>。过氧化值超标的原因，可能是原料中的脂肪已经氧化，或者是由于原料储存不当、产品在储存过程中环境条件控制不当等导致油脂酸败；此外，植物油精炼不到位也可能造成食用油、油脂及其制品的过氧化值不合格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四、地西泮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地西泮又名安定，为镇静剂类药物，主要用于焦虑、镇静催眠，还可用于抗癫痫和抗惊厥。地西泮可以降低新鲜活鱼对外界的感知能力，降低新陈代谢，保证其经过运输后仍然鲜活，但地西泮在鱼体内残留后可通过食物链传递给人。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号）中规定，地西泮在动物性食品中不得检出。地西泮超过一定剂量，会引起人体嗜睡疲乏、动作失调、精神混乱等，严重者还可能出现心律失常、昏迷等症状。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五、呋喃唑酮代谢物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呋喃唑酮是属于硝基呋喃类广谱抗生素，广泛应用于畜禽及水产养殖业。硝基呋喃类原型药在生物体内代谢迅速，和蛋白质结合而相当稳定，故常利用对其代谢物的检测来反映硝基呋喃类药物的残留状况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号）中规定，呋喃唑酮为禁止使用的药物，在动物性食品中不得检出。硝基呋喃类药物及其代谢物，可能引起溶血性贫血、多发性神经炎、眼部损害和急性肝坏死等问题。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六、毒死蜱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毒死蜱是一种具有触杀、胃毒和熏蒸作用的有机磷杀虫剂。《食品安全国家标准食品中农药最大残留限量》（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）中规定，毒死蜱在韭菜、普通白菜、芹菜中的最大残留限量分别为</w:t>
      </w:r>
      <w:r>
        <w:rPr>
          <w:rFonts w:ascii="Times New Roman" w:eastAsia="仿宋_GB2312" w:hAnsi="Times New Roman"/>
          <w:sz w:val="32"/>
          <w:szCs w:val="32"/>
        </w:rPr>
        <w:t>0.1mg/kg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0.1mg/kg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0.05mg/kg</w:t>
      </w:r>
      <w:r>
        <w:rPr>
          <w:rFonts w:ascii="Times New Roman" w:eastAsia="仿宋_GB2312" w:hAnsi="Times New Roman" w:hint="eastAsia"/>
          <w:sz w:val="32"/>
          <w:szCs w:val="32"/>
        </w:rPr>
        <w:t>。毒死蜱对鱼类及水生生物毒性较高，在土壤中残留期较长。长期暴露在含有毒死蜱的环境中，可能会导致神经毒性、生殖毒性，影响胚胎的生长发育。少量的农药残留不会引起人体急性中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毒，但长期食用农药残留超标的食品，对人体健康有一定影响。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七、恩诺沙星（以恩诺沙星与环丙沙星之和计）</w:t>
      </w:r>
    </w:p>
    <w:p w:rsidR="003873F8" w:rsidRDefault="00B35231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号）中规定，恩诺沙星（以恩诺沙星和环丙沙星之和计）可用于牛、羊、猪、兔、禽等食用畜禽及其他动物，在牛、禽和其他动物的肌肉及脂肪中的最高残留限量为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μ</w:t>
      </w:r>
      <w:r>
        <w:rPr>
          <w:rFonts w:ascii="Times New Roman" w:eastAsia="仿宋_GB2312" w:hAnsi="Times New Roman"/>
          <w:sz w:val="32"/>
          <w:szCs w:val="32"/>
        </w:rPr>
        <w:t>g/kg</w:t>
      </w:r>
      <w:r>
        <w:rPr>
          <w:rFonts w:ascii="Times New Roman" w:eastAsia="仿宋_GB2312" w:hAnsi="Times New Roman" w:hint="eastAsia"/>
          <w:sz w:val="32"/>
          <w:szCs w:val="32"/>
        </w:rPr>
        <w:t>，在产蛋鸡中禁用（鸡蛋中不得检出）。长期食用恩诺沙星残留超标的食品，对人体健康有一定影响。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八、氟苯尼考</w:t>
      </w:r>
    </w:p>
    <w:p w:rsidR="003873F8" w:rsidRDefault="00B35231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号）中规定，氟苯尼考在产蛋鸡中禁用（鸡蛋中不得检出）。正常情况下消费者不必对鸡蛋中检出氟苯尼考过分担心，但长期食用氟苯尼考残留超标的食品，对人体健康有一定影响。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九、氧氟沙星</w:t>
      </w:r>
    </w:p>
    <w:p w:rsidR="003873F8" w:rsidRDefault="00B35231">
      <w:pPr>
        <w:pStyle w:val="a5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氧氟沙星属于氟喹诺酮类药物，因抗菌谱广、抗菌活性强等曾被广泛用于畜禽细菌性疾病的治疗和预防。《发布在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lastRenderedPageBreak/>
        <w:t>食品动物中停止使用洛美沙星、培氟沙星、氧氟沙星、诺氟沙星</w:t>
      </w:r>
      <w:r>
        <w:rPr>
          <w:rFonts w:ascii="Times New Roman" w:eastAsia="仿宋_GB2312" w:hAnsi="Times New Roman"/>
          <w:kern w:val="2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kern w:val="2"/>
          <w:sz w:val="32"/>
          <w:szCs w:val="32"/>
        </w:rPr>
        <w:t>2292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号）中规定，在食品动物中停止使用氧氟沙星（动物性食品中不得检出）。氧氟沙星残留在人体中蓄积，可能引起人体的耐药性，长期摄入氧氟沙星超标的动物性食品，可引起轻度胃肠道刺激或不适，头痛、头晕、睡眠不良等症状，大剂量还可能引起肝损害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十、阿维菌素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阿维菌素是一种抗生素类杀虫、杀螨、杀线虫剂，具有广谱、高效、低残留等特点。《食品安全国家标准食品中农药最大残留限量》（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）中规定，阿维菌素在菠菜中的最大残留限量为</w:t>
      </w:r>
      <w:r>
        <w:rPr>
          <w:rFonts w:ascii="Times New Roman" w:eastAsia="仿宋_GB2312" w:hAnsi="Times New Roman"/>
          <w:sz w:val="32"/>
          <w:szCs w:val="32"/>
        </w:rPr>
        <w:t>0.05mg/kg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十一、丙溴磷</w:t>
      </w:r>
    </w:p>
    <w:p w:rsidR="003873F8" w:rsidRDefault="00B35231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丙溴磷是一种具有触杀和胃毒作用，专用于杀灭刺吸式口器害虫的超高效有机磷杀虫剂。《食品安全国家标准食品中农药最大残留限量》（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）中规定，丙溴磷在柑橘中的最大残留限量为</w:t>
      </w:r>
      <w:r>
        <w:rPr>
          <w:rFonts w:ascii="Times New Roman" w:eastAsia="仿宋_GB2312" w:hAnsi="Times New Roman"/>
          <w:sz w:val="32"/>
          <w:szCs w:val="32"/>
        </w:rPr>
        <w:t>0.2mg/kg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十二、克伦特罗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克伦特罗属于</w:t>
      </w:r>
      <w:r>
        <w:rPr>
          <w:rFonts w:ascii="Times New Roman" w:eastAsia="仿宋_GB2312" w:hAnsi="Times New Roman"/>
          <w:sz w:val="32"/>
          <w:szCs w:val="32"/>
        </w:rPr>
        <w:t>β-</w:t>
      </w:r>
      <w:r>
        <w:rPr>
          <w:rFonts w:ascii="Times New Roman" w:eastAsia="仿宋_GB2312" w:hAnsi="Times New Roman" w:hint="eastAsia"/>
          <w:sz w:val="32"/>
          <w:szCs w:val="32"/>
        </w:rPr>
        <w:t>肾上腺素受体激动剂，作为饲料添加剂用于畜牧生产，对动物有明显的促进生长、提高瘦肉率及减少脂肪的效果。《食品中可能违法添加的非食用物质和易滥用的食品添加剂名单（第四批）》（整顿办函〔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号）中规定，</w:t>
      </w:r>
      <w:r>
        <w:rPr>
          <w:rFonts w:ascii="Times New Roman" w:eastAsia="仿宋_GB2312" w:hAnsi="Times New Roman"/>
          <w:sz w:val="32"/>
          <w:szCs w:val="32"/>
        </w:rPr>
        <w:t>β-</w:t>
      </w:r>
      <w:r>
        <w:rPr>
          <w:rFonts w:ascii="Times New Roman" w:eastAsia="仿宋_GB2312" w:hAnsi="Times New Roman" w:hint="eastAsia"/>
          <w:sz w:val="32"/>
          <w:szCs w:val="32"/>
        </w:rPr>
        <w:t>兴奋剂类药物（盐酸克伦特罗（瘦肉精）、莱克多巴胺等）为食品中违法添加的非食用物质，在动物性食品中不得检出。长期食用非法添加克伦特罗的食品，可能会引起中毒，诱发心律失常，出现心悸、头晕、乏力等症状，对健康造成伤害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十三、氯霉素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氯霉素一种杀菌剂，也是高效广谱的抗生素，对革兰氏阳性菌和革兰氏阴性菌均有较好的抑制作用。《动物性食品中兽药最高残留限量》（农业部公告第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氯霉素为禁止使用的药物，在动物性食品中不得检出。长期食用氯霉素残留超标的食品可能引起肠道菌群失调，导致消化机能紊乱；人体过量摄入氯霉素，可引起人肝脏和骨髓造血机能的损害，导致再生障碍性贫血和血小板减少、肝损伤等健康危害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十四、多西环素（强力霉素）</w:t>
      </w:r>
    </w:p>
    <w:p w:rsidR="003873F8" w:rsidRDefault="00B35231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多西环素（强力霉素）是一种四环素类药物，一般用于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治疗衣原体支原体感染。《动物性食品中兽药最高残留限量》（农业部公告第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号）中规定，多西环素（强力霉素）在禽的肌肉中最高残留限量为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μ</w:t>
      </w:r>
      <w:r>
        <w:rPr>
          <w:rFonts w:ascii="Times New Roman" w:eastAsia="仿宋_GB2312" w:hAnsi="Times New Roman"/>
          <w:sz w:val="32"/>
          <w:szCs w:val="32"/>
        </w:rPr>
        <w:t>g/kg</w:t>
      </w:r>
      <w:r>
        <w:rPr>
          <w:rFonts w:ascii="Times New Roman" w:eastAsia="仿宋_GB2312" w:hAnsi="Times New Roman" w:hint="eastAsia"/>
          <w:sz w:val="32"/>
          <w:szCs w:val="32"/>
        </w:rPr>
        <w:t>。长期食用多西环素（强力霉素）残留超标的食品，可使病原体产生耐药性，对人体健康有一定影响。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十五、氟虫腈</w:t>
      </w:r>
    </w:p>
    <w:p w:rsidR="003873F8" w:rsidRDefault="00B35231">
      <w:pPr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氟虫腈是一种苯基吡唑类杀虫剂、杀虫谱广，对害虫以胃毒作用为主，兼有触杀和一定的内吸作用。《食品安全国家标准食品中农药最大残留限量》（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）中规定，氟虫腈在叶菜类蔬菜中的最大残留限量为</w:t>
      </w:r>
      <w:r>
        <w:rPr>
          <w:rFonts w:ascii="Times New Roman" w:eastAsia="仿宋_GB2312" w:hAnsi="Times New Roman"/>
          <w:sz w:val="32"/>
          <w:szCs w:val="32"/>
        </w:rPr>
        <w:t>0.02 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十六、磺胺类（总量）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磺胺类药物具有</w:t>
      </w:r>
      <w:hyperlink r:id="rId6" w:tgtFrame="https://baike.so.com/doc/_blank" w:history="1">
        <w:r>
          <w:rPr>
            <w:rFonts w:ascii="Times New Roman" w:eastAsia="仿宋_GB2312" w:hAnsi="Times New Roman" w:hint="eastAsia"/>
            <w:sz w:val="32"/>
            <w:szCs w:val="32"/>
          </w:rPr>
          <w:t>抗菌谱</w:t>
        </w:r>
      </w:hyperlink>
      <w:r>
        <w:rPr>
          <w:rFonts w:ascii="Times New Roman" w:eastAsia="仿宋_GB2312" w:hAnsi="Times New Roman" w:hint="eastAsia"/>
          <w:sz w:val="32"/>
          <w:szCs w:val="32"/>
        </w:rPr>
        <w:t>较广、性质稳定、使用简便的一类人工合成的抗菌药，对大多数革兰氏阳性菌和阴性菌都有较强抑制作用，广泛用于防止鸡球虫病。《动物性食品中兽药最高残留限量》（农业部公告第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号）中规定，磺胺类在所有食品动物的肌肉和脂肪中的最高残留限量为</w:t>
      </w:r>
      <w:r>
        <w:rPr>
          <w:rFonts w:ascii="Times New Roman" w:eastAsia="仿宋_GB2312" w:hAnsi="Times New Roman"/>
          <w:sz w:val="32"/>
          <w:szCs w:val="32"/>
        </w:rPr>
        <w:t>100μg/kg</w:t>
      </w:r>
      <w:r>
        <w:rPr>
          <w:rFonts w:ascii="Times New Roman" w:eastAsia="仿宋_GB2312" w:hAnsi="Times New Roman" w:hint="eastAsia"/>
          <w:sz w:val="32"/>
          <w:szCs w:val="32"/>
        </w:rPr>
        <w:t>。长期摄入磺胺类超标的动物性食品，可能导致泌尿系统和肝脏损伤等健康危害。</w:t>
      </w:r>
    </w:p>
    <w:p w:rsidR="003873F8" w:rsidRDefault="00B3523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十七、氯丙嗪</w:t>
      </w:r>
    </w:p>
    <w:p w:rsidR="003873F8" w:rsidRDefault="00B35231">
      <w:pPr>
        <w:spacing w:line="640" w:lineRule="exact"/>
        <w:ind w:firstLine="64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氯丙嗪又名冬眠灵，属镇静剂类药物，在饲料中添加氯丙嗪会使动物嗜睡少动以达到催肥促生长的作用。《动物性食品中兽药最高残留限量》（农业部公告第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号）中规定，氯丙嗪为允许作治疗用，但不得在动物性食品中检出的药物。长期食用检出氯丙嗪的食品，会使其在人体内残留，对人体健康造成一定影响。</w:t>
      </w:r>
    </w:p>
    <w:p w:rsidR="003873F8" w:rsidRDefault="003873F8">
      <w:pPr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873F8" w:rsidRDefault="003873F8">
      <w:pPr>
        <w:spacing w:line="640" w:lineRule="exact"/>
      </w:pPr>
    </w:p>
    <w:sectPr w:rsidR="003873F8" w:rsidSect="0038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F7"/>
    <w:rsid w:val="00005762"/>
    <w:rsid w:val="000D373F"/>
    <w:rsid w:val="00137550"/>
    <w:rsid w:val="001C4679"/>
    <w:rsid w:val="0029702E"/>
    <w:rsid w:val="003873F8"/>
    <w:rsid w:val="0046743A"/>
    <w:rsid w:val="00473A5B"/>
    <w:rsid w:val="004B7A8B"/>
    <w:rsid w:val="00516379"/>
    <w:rsid w:val="005F20E4"/>
    <w:rsid w:val="00647D0F"/>
    <w:rsid w:val="00673C88"/>
    <w:rsid w:val="00684B2A"/>
    <w:rsid w:val="007F3D6F"/>
    <w:rsid w:val="009B79E9"/>
    <w:rsid w:val="00A5707E"/>
    <w:rsid w:val="00A854F7"/>
    <w:rsid w:val="00AD52CE"/>
    <w:rsid w:val="00B35231"/>
    <w:rsid w:val="00CC0F8C"/>
    <w:rsid w:val="00CE7B0A"/>
    <w:rsid w:val="00EB3CBA"/>
    <w:rsid w:val="00F74D07"/>
    <w:rsid w:val="097A4FB9"/>
    <w:rsid w:val="2951023A"/>
    <w:rsid w:val="372E1BBA"/>
    <w:rsid w:val="6E1C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F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7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7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873F8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unhideWhenUsed/>
    <w:rsid w:val="003873F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3873F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73F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F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7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7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873F8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unhideWhenUsed/>
    <w:rsid w:val="003873F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3873F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73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so.com/doc/6169521-638275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534</Words>
  <Characters>3046</Characters>
  <Application>Microsoft Office Word</Application>
  <DocSecurity>0</DocSecurity>
  <Lines>25</Lines>
  <Paragraphs>7</Paragraphs>
  <ScaleCrop>false</ScaleCrop>
  <Company>CFDA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孟远</cp:lastModifiedBy>
  <cp:revision>2</cp:revision>
  <dcterms:created xsi:type="dcterms:W3CDTF">2018-10-16T02:18:00Z</dcterms:created>
  <dcterms:modified xsi:type="dcterms:W3CDTF">2018-10-16T02:18:00Z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